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87" w:rsidRDefault="00881F87" w:rsidP="00881F87">
      <w:r>
        <w:t>Dans notre prochaine version 3.0 de librairie « </w:t>
      </w:r>
      <w:proofErr w:type="spellStart"/>
      <w:r>
        <w:fldChar w:fldCharType="begin"/>
      </w:r>
      <w:r>
        <w:instrText xml:space="preserve"> HYPERLINK "https://ict-reuse.be/nl/service/smalsutils-validation" </w:instrText>
      </w:r>
      <w:r>
        <w:fldChar w:fldCharType="separate"/>
      </w:r>
      <w:r>
        <w:rPr>
          <w:rStyle w:val="Hyperlink"/>
        </w:rPr>
        <w:t>SmalsUtils</w:t>
      </w:r>
      <w:proofErr w:type="spellEnd"/>
      <w:r>
        <w:rPr>
          <w:rStyle w:val="Hyperlink"/>
        </w:rPr>
        <w:t>-Validation </w:t>
      </w:r>
      <w:r>
        <w:fldChar w:fldCharType="end"/>
      </w:r>
      <w:r>
        <w:t>», nous avons implémenté :</w:t>
      </w:r>
    </w:p>
    <w:p w:rsidR="00881F87" w:rsidRDefault="00881F87" w:rsidP="00881F87"/>
    <w:p w:rsidR="00881F87" w:rsidRDefault="00881F87" w:rsidP="00881F87">
      <w:pPr>
        <w:spacing w:before="150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>Création de 3 Objets pour la validation d’une adresse IP : </w:t>
      </w:r>
    </w:p>
    <w:p w:rsidR="00881F87" w:rsidRDefault="00881F87" w:rsidP="00881F87">
      <w:pPr>
        <w:numPr>
          <w:ilvl w:val="0"/>
          <w:numId w:val="1"/>
        </w:numPr>
        <w:ind w:left="426"/>
        <w:textAlignment w:val="baseline"/>
        <w:rPr>
          <w:color w:val="172B4D"/>
          <w:sz w:val="20"/>
          <w:szCs w:val="20"/>
          <w:lang w:eastAsia="fr-BE"/>
        </w:rPr>
      </w:pPr>
      <w:proofErr w:type="spellStart"/>
      <w:r>
        <w:rPr>
          <w:color w:val="172B4D"/>
          <w:sz w:val="20"/>
          <w:szCs w:val="20"/>
          <w:lang w:eastAsia="fr-BE"/>
        </w:rPr>
        <w:t>IPAddress</w:t>
      </w:r>
      <w:proofErr w:type="spellEnd"/>
      <w:r>
        <w:rPr>
          <w:color w:val="172B4D"/>
          <w:sz w:val="20"/>
          <w:szCs w:val="20"/>
          <w:lang w:eastAsia="fr-BE"/>
        </w:rPr>
        <w:t xml:space="preserve"> : détection du type (Ipv4/Ipv6) + validation de l’adresse IP</w:t>
      </w:r>
    </w:p>
    <w:p w:rsidR="00881F87" w:rsidRDefault="00881F87" w:rsidP="00881F87">
      <w:pPr>
        <w:numPr>
          <w:ilvl w:val="0"/>
          <w:numId w:val="1"/>
        </w:numPr>
        <w:ind w:left="426"/>
        <w:textAlignment w:val="baseline"/>
        <w:rPr>
          <w:color w:val="172B4D"/>
          <w:sz w:val="20"/>
          <w:szCs w:val="20"/>
          <w:lang w:val="en-US" w:eastAsia="fr-BE"/>
        </w:rPr>
      </w:pPr>
      <w:r>
        <w:rPr>
          <w:color w:val="172B4D"/>
          <w:sz w:val="20"/>
          <w:szCs w:val="20"/>
          <w:lang w:val="en-US" w:eastAsia="fr-BE"/>
        </w:rPr>
        <w:t xml:space="preserve">IPV4Address : validation ipv4 : </w:t>
      </w:r>
      <w:hyperlink r:id="rId5" w:history="1">
        <w:r>
          <w:rPr>
            <w:rStyle w:val="Hyperlink"/>
            <w:sz w:val="20"/>
            <w:szCs w:val="20"/>
            <w:lang w:val="en-US" w:eastAsia="fr-BE"/>
          </w:rPr>
          <w:t>https://fr.wikipedia.org/wiki/IPv4</w:t>
        </w:r>
      </w:hyperlink>
    </w:p>
    <w:p w:rsidR="00881F87" w:rsidRDefault="00881F87" w:rsidP="00881F87">
      <w:pPr>
        <w:numPr>
          <w:ilvl w:val="0"/>
          <w:numId w:val="1"/>
        </w:numPr>
        <w:ind w:left="426"/>
        <w:textAlignment w:val="baseline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 xml:space="preserve">IPV6Address : validation ipv6 : </w:t>
      </w:r>
      <w:hyperlink r:id="rId6" w:history="1">
        <w:r>
          <w:rPr>
            <w:rStyle w:val="Hyperlink"/>
            <w:sz w:val="20"/>
            <w:szCs w:val="20"/>
            <w:lang w:eastAsia="fr-BE"/>
          </w:rPr>
          <w:t>https://fr.wikipedia.org/wiki/IPv6</w:t>
        </w:r>
      </w:hyperlink>
      <w:r>
        <w:rPr>
          <w:color w:val="172B4D"/>
          <w:sz w:val="20"/>
          <w:szCs w:val="20"/>
          <w:lang w:eastAsia="fr-BE"/>
        </w:rPr>
        <w:t xml:space="preserve"> et basé sur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Regex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: </w:t>
      </w:r>
      <w:hyperlink r:id="rId7" w:tooltip="Follow link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  <w:u w:val="none"/>
          </w:rPr>
          <w:t>https://community.helpsystems.com/forums/intermapper/miscellaneous-topics/5acc4fcf-fa83-e511-80cf-0050568460e4?_ga=2.113564423.1432958022.1523882681-2146416484.1523557976</w:t>
        </w:r>
      </w:hyperlink>
    </w:p>
    <w:p w:rsidR="00881F87" w:rsidRDefault="00881F87" w:rsidP="00881F87">
      <w:pPr>
        <w:ind w:left="360"/>
        <w:textAlignment w:val="baseline"/>
        <w:rPr>
          <w:color w:val="172B4D"/>
          <w:sz w:val="20"/>
          <w:szCs w:val="20"/>
          <w:lang w:eastAsia="fr-BE"/>
        </w:rPr>
      </w:pPr>
    </w:p>
    <w:p w:rsidR="00881F87" w:rsidRDefault="00881F87" w:rsidP="00881F87">
      <w:pPr>
        <w:spacing w:before="150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>Il existe deux types différents d'IP à savoir : </w:t>
      </w:r>
    </w:p>
    <w:p w:rsidR="00881F87" w:rsidRDefault="00881F87" w:rsidP="00881F87">
      <w:pPr>
        <w:numPr>
          <w:ilvl w:val="0"/>
          <w:numId w:val="2"/>
        </w:numPr>
        <w:textAlignment w:val="baseline"/>
        <w:rPr>
          <w:rFonts w:eastAsia="Times New Roman"/>
          <w:color w:val="172B4D"/>
          <w:sz w:val="20"/>
          <w:szCs w:val="20"/>
          <w:lang w:eastAsia="fr-BE"/>
        </w:rPr>
      </w:pPr>
      <w:r>
        <w:rPr>
          <w:rFonts w:eastAsia="Times New Roman"/>
          <w:b/>
          <w:bCs/>
          <w:color w:val="172B4D"/>
          <w:sz w:val="20"/>
          <w:szCs w:val="20"/>
          <w:lang w:eastAsia="fr-BE"/>
        </w:rPr>
        <w:t>IPV4 (RFC 791)</w:t>
      </w:r>
      <w:r>
        <w:rPr>
          <w:rFonts w:eastAsia="Times New Roman"/>
          <w:color w:val="172B4D"/>
          <w:sz w:val="20"/>
          <w:szCs w:val="20"/>
          <w:lang w:eastAsia="fr-BE"/>
        </w:rPr>
        <w:t xml:space="preserve"> : Quatre nombres de 0 à 255 séparés par un point</w:t>
      </w:r>
      <w:r>
        <w:rPr>
          <w:rFonts w:eastAsia="Times New Roman"/>
          <w:color w:val="FF0000"/>
          <w:sz w:val="20"/>
          <w:szCs w:val="20"/>
          <w:lang w:eastAsia="fr-BE"/>
        </w:rPr>
        <w:t xml:space="preserve"> </w:t>
      </w:r>
      <w:r>
        <w:rPr>
          <w:rFonts w:eastAsia="Times New Roman"/>
          <w:color w:val="FF0000"/>
          <w:sz w:val="20"/>
          <w:szCs w:val="20"/>
          <w:lang w:eastAsia="fr-BE"/>
        </w:rPr>
        <w:br/>
        <w:t>[0-255]</w:t>
      </w:r>
      <w:r>
        <w:rPr>
          <w:rFonts w:eastAsia="Times New Roman"/>
          <w:color w:val="172B4D"/>
          <w:sz w:val="20"/>
          <w:szCs w:val="20"/>
          <w:lang w:eastAsia="fr-BE"/>
        </w:rPr>
        <w:t>.</w:t>
      </w:r>
      <w:r>
        <w:rPr>
          <w:rFonts w:eastAsia="Times New Roman"/>
          <w:color w:val="FF0000"/>
          <w:sz w:val="20"/>
          <w:szCs w:val="20"/>
          <w:lang w:eastAsia="fr-BE"/>
        </w:rPr>
        <w:t>[0-255]</w:t>
      </w:r>
      <w:r>
        <w:rPr>
          <w:rFonts w:eastAsia="Times New Roman"/>
          <w:color w:val="172B4D"/>
          <w:sz w:val="20"/>
          <w:szCs w:val="20"/>
          <w:lang w:eastAsia="fr-BE"/>
        </w:rPr>
        <w:t>.</w:t>
      </w:r>
      <w:r>
        <w:rPr>
          <w:rFonts w:eastAsia="Times New Roman"/>
          <w:color w:val="FF0000"/>
          <w:sz w:val="20"/>
          <w:szCs w:val="20"/>
          <w:lang w:eastAsia="fr-BE"/>
        </w:rPr>
        <w:t>[0-255]</w:t>
      </w:r>
      <w:r>
        <w:rPr>
          <w:rFonts w:eastAsia="Times New Roman"/>
          <w:color w:val="172B4D"/>
          <w:sz w:val="20"/>
          <w:szCs w:val="20"/>
          <w:lang w:eastAsia="fr-BE"/>
        </w:rPr>
        <w:t>.</w:t>
      </w:r>
      <w:r>
        <w:rPr>
          <w:rFonts w:eastAsia="Times New Roman"/>
          <w:color w:val="FF0000"/>
          <w:sz w:val="20"/>
          <w:szCs w:val="20"/>
          <w:lang w:eastAsia="fr-BE"/>
        </w:rPr>
        <w:t>[0-255]</w:t>
      </w:r>
      <w:r>
        <w:rPr>
          <w:rFonts w:eastAsia="Times New Roman"/>
          <w:color w:val="172B4D"/>
          <w:sz w:val="20"/>
          <w:szCs w:val="20"/>
          <w:lang w:eastAsia="fr-BE"/>
        </w:rPr>
        <w:t xml:space="preserve">  </w:t>
      </w:r>
    </w:p>
    <w:p w:rsidR="00881F87" w:rsidRDefault="00881F87" w:rsidP="00881F87">
      <w:pPr>
        <w:spacing w:after="240"/>
        <w:ind w:left="708"/>
        <w:textAlignment w:val="baseline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br/>
      </w:r>
      <w:proofErr w:type="spellStart"/>
      <w:r>
        <w:rPr>
          <w:color w:val="172B4D"/>
          <w:sz w:val="20"/>
          <w:szCs w:val="20"/>
          <w:lang w:eastAsia="fr-BE"/>
        </w:rPr>
        <w:t>Regex</w:t>
      </w:r>
      <w:proofErr w:type="spellEnd"/>
      <w:r>
        <w:rPr>
          <w:color w:val="172B4D"/>
          <w:sz w:val="20"/>
          <w:szCs w:val="20"/>
          <w:lang w:eastAsia="fr-BE"/>
        </w:rPr>
        <w:t xml:space="preserve"> : </w:t>
      </w:r>
      <w:proofErr w:type="gramStart"/>
      <w:r w:rsidR="004F2B96" w:rsidRPr="004F2B96">
        <w:rPr>
          <w:color w:val="172B4D"/>
          <w:sz w:val="20"/>
          <w:szCs w:val="20"/>
          <w:lang w:eastAsia="fr-BE"/>
        </w:rPr>
        <w:t>(?:(?:</w:t>
      </w:r>
      <w:proofErr w:type="gramEnd"/>
      <w:r w:rsidR="004F2B96" w:rsidRPr="004F2B96">
        <w:rPr>
          <w:color w:val="172B4D"/>
          <w:sz w:val="20"/>
          <w:szCs w:val="20"/>
          <w:lang w:eastAsia="fr-BE"/>
        </w:rPr>
        <w:t>25[0-5]|2[0-4][0-9]|1[0-9]{2}?|[1-9][0-9]|[0-9])\.){3}(?:25[0-5]|2[0-4][0-9]|1[0-9]{2}?|[1-9][0-9]|[0-9])</w:t>
      </w:r>
      <w:bookmarkStart w:id="0" w:name="_GoBack"/>
      <w:bookmarkEnd w:id="0"/>
    </w:p>
    <w:p w:rsidR="00881F87" w:rsidRDefault="00881F87" w:rsidP="00881F87">
      <w:pPr>
        <w:numPr>
          <w:ilvl w:val="0"/>
          <w:numId w:val="2"/>
        </w:numPr>
        <w:textAlignment w:val="baseline"/>
        <w:rPr>
          <w:rFonts w:eastAsia="Times New Roman"/>
          <w:color w:val="172B4D"/>
          <w:sz w:val="20"/>
          <w:szCs w:val="20"/>
          <w:lang w:eastAsia="fr-BE"/>
        </w:rPr>
      </w:pPr>
      <w:r>
        <w:rPr>
          <w:rFonts w:eastAsia="Times New Roman"/>
          <w:b/>
          <w:bCs/>
          <w:color w:val="172B4D"/>
          <w:sz w:val="20"/>
          <w:szCs w:val="20"/>
          <w:lang w:eastAsia="fr-BE"/>
        </w:rPr>
        <w:t>IPV6 (RFC 8200)</w:t>
      </w:r>
      <w:r>
        <w:rPr>
          <w:rFonts w:eastAsia="Times New Roman"/>
          <w:color w:val="172B4D"/>
          <w:sz w:val="20"/>
          <w:szCs w:val="20"/>
          <w:lang w:eastAsia="fr-BE"/>
        </w:rPr>
        <w:t xml:space="preserve"> : Ecriture hexadécimale, 8 groupes de 2 octets. 4 caractères max par groupe</w:t>
      </w:r>
      <w:r>
        <w:rPr>
          <w:rFonts w:eastAsia="Times New Roman"/>
          <w:color w:val="FF0000"/>
          <w:sz w:val="20"/>
          <w:szCs w:val="20"/>
          <w:lang w:eastAsia="fr-BE"/>
        </w:rPr>
        <w:t xml:space="preserve"> </w:t>
      </w:r>
      <w:r>
        <w:rPr>
          <w:rFonts w:eastAsia="Times New Roman"/>
          <w:color w:val="FF0000"/>
          <w:sz w:val="20"/>
          <w:szCs w:val="20"/>
          <w:lang w:eastAsia="fr-BE"/>
        </w:rPr>
        <w:br/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[0-fffff]</w:t>
      </w:r>
      <w:r>
        <w:rPr>
          <w:rFonts w:eastAsia="Times New Roman"/>
          <w:color w:val="172B4D"/>
          <w:sz w:val="20"/>
          <w:szCs w:val="20"/>
          <w:lang w:eastAsia="fr-BE"/>
        </w:rPr>
        <w:t>:</w:t>
      </w:r>
      <w:r>
        <w:rPr>
          <w:rFonts w:eastAsia="Times New Roman"/>
          <w:color w:val="FF0000"/>
          <w:sz w:val="20"/>
          <w:szCs w:val="20"/>
          <w:lang w:eastAsia="fr-BE"/>
        </w:rPr>
        <w:t>[0-ffff]</w:t>
      </w:r>
      <w:r>
        <w:rPr>
          <w:rFonts w:eastAsia="Times New Roman"/>
          <w:color w:val="172B4D"/>
          <w:sz w:val="20"/>
          <w:szCs w:val="20"/>
          <w:lang w:eastAsia="fr-BE"/>
        </w:rPr>
        <w:t xml:space="preserve"> 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proofErr w:type="gramStart"/>
      <w:r>
        <w:rPr>
          <w:color w:val="172B4D"/>
          <w:sz w:val="20"/>
          <w:szCs w:val="20"/>
          <w:lang w:eastAsia="fr-BE"/>
        </w:rPr>
        <w:t>ex</w:t>
      </w:r>
      <w:proofErr w:type="gramEnd"/>
      <w:r>
        <w:rPr>
          <w:color w:val="172B4D"/>
          <w:sz w:val="20"/>
          <w:szCs w:val="20"/>
          <w:lang w:eastAsia="fr-BE"/>
        </w:rPr>
        <w:t>: 2001:0db8:0000:85a3:0000:0000:ac1f:8001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 xml:space="preserve">Groupe composé de 0000 peut également s'écrire 0 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proofErr w:type="gramStart"/>
      <w:r>
        <w:rPr>
          <w:color w:val="172B4D"/>
          <w:sz w:val="20"/>
          <w:szCs w:val="20"/>
          <w:lang w:eastAsia="fr-BE"/>
        </w:rPr>
        <w:t>ex</w:t>
      </w:r>
      <w:proofErr w:type="gramEnd"/>
      <w:r>
        <w:rPr>
          <w:color w:val="172B4D"/>
          <w:sz w:val="20"/>
          <w:szCs w:val="20"/>
          <w:lang w:eastAsia="fr-BE"/>
        </w:rPr>
        <w:t xml:space="preserve"> : 2001:0db8:0000:85a3:0:0:ac1f:8001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 xml:space="preserve">Une unique suite </w:t>
      </w:r>
      <w:proofErr w:type="gramStart"/>
      <w:r>
        <w:rPr>
          <w:color w:val="172B4D"/>
          <w:sz w:val="20"/>
          <w:szCs w:val="20"/>
          <w:lang w:eastAsia="fr-BE"/>
        </w:rPr>
        <w:t>de un</w:t>
      </w:r>
      <w:proofErr w:type="gramEnd"/>
      <w:r>
        <w:rPr>
          <w:color w:val="172B4D"/>
          <w:sz w:val="20"/>
          <w:szCs w:val="20"/>
          <w:lang w:eastAsia="fr-BE"/>
        </w:rPr>
        <w:t xml:space="preserve"> ou plusieurs groupes consécutifs ne contenant que des 0 peut être omise, en conservant les </w:t>
      </w:r>
      <w:r>
        <w:rPr>
          <w:b/>
          <w:bCs/>
          <w:color w:val="172B4D"/>
          <w:sz w:val="20"/>
          <w:szCs w:val="20"/>
          <w:lang w:eastAsia="fr-BE"/>
        </w:rPr>
        <w:t>:</w:t>
      </w:r>
      <w:r>
        <w:rPr>
          <w:color w:val="172B4D"/>
          <w:sz w:val="20"/>
          <w:szCs w:val="20"/>
          <w:lang w:eastAsia="fr-BE"/>
        </w:rPr>
        <w:t xml:space="preserve"> de chaque côté de la suite de 0 omis 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proofErr w:type="gramStart"/>
      <w:r>
        <w:rPr>
          <w:color w:val="172B4D"/>
          <w:sz w:val="20"/>
          <w:szCs w:val="20"/>
          <w:lang w:eastAsia="fr-BE"/>
        </w:rPr>
        <w:t>ex</w:t>
      </w:r>
      <w:proofErr w:type="gramEnd"/>
      <w:r>
        <w:rPr>
          <w:color w:val="172B4D"/>
          <w:sz w:val="20"/>
          <w:szCs w:val="20"/>
          <w:lang w:eastAsia="fr-BE"/>
        </w:rPr>
        <w:t xml:space="preserve"> : 2001:0db8:0000:85a3::ac1f:8001</w:t>
      </w: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</w:p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  <w:r>
        <w:rPr>
          <w:color w:val="172B4D"/>
          <w:sz w:val="20"/>
          <w:szCs w:val="20"/>
          <w:lang w:eastAsia="fr-BE"/>
        </w:rPr>
        <w:t xml:space="preserve">Soit de façon plus complète, la </w:t>
      </w:r>
      <w:proofErr w:type="spellStart"/>
      <w:r>
        <w:rPr>
          <w:color w:val="172B4D"/>
          <w:sz w:val="20"/>
          <w:szCs w:val="20"/>
          <w:lang w:eastAsia="fr-BE"/>
        </w:rPr>
        <w:t>Regex</w:t>
      </w:r>
      <w:proofErr w:type="spellEnd"/>
      <w:r>
        <w:rPr>
          <w:color w:val="172B4D"/>
          <w:sz w:val="20"/>
          <w:szCs w:val="20"/>
          <w:lang w:eastAsia="fr-BE"/>
        </w:rPr>
        <w:t xml:space="preserve"> suivante :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81F87" w:rsidTr="00881F87">
        <w:trPr>
          <w:jc w:val="center"/>
        </w:trPr>
        <w:tc>
          <w:tcPr>
            <w:tcW w:w="0" w:type="auto"/>
            <w:vAlign w:val="center"/>
            <w:hideMark/>
          </w:tcPr>
          <w:p w:rsidR="00881F87" w:rsidRDefault="00881F87">
            <w:pPr>
              <w:rPr>
                <w:rFonts w:ascii="&amp;quot" w:hAnsi="&amp;quot"/>
                <w:color w:val="333333"/>
                <w:sz w:val="21"/>
                <w:szCs w:val="21"/>
                <w:lang w:eastAsia="fr-BE"/>
              </w:rPr>
            </w:pPr>
            <w:r>
              <w:rPr>
                <w:rFonts w:ascii="&amp;quot" w:hAnsi="&amp;quot"/>
                <w:b/>
                <w:bCs/>
                <w:color w:val="333333"/>
                <w:sz w:val="21"/>
                <w:szCs w:val="21"/>
                <w:lang w:eastAsia="fr-BE"/>
              </w:rPr>
              <w:t>Code:</w:t>
            </w:r>
          </w:p>
        </w:tc>
      </w:tr>
      <w:tr w:rsidR="00881F87" w:rsidTr="00881F87">
        <w:trPr>
          <w:jc w:val="center"/>
        </w:trPr>
        <w:tc>
          <w:tcPr>
            <w:tcW w:w="0" w:type="auto"/>
            <w:vAlign w:val="center"/>
            <w:hideMark/>
          </w:tcPr>
          <w:p w:rsidR="00881F87" w:rsidRDefault="00881F87">
            <w:pPr>
              <w:rPr>
                <w:rFonts w:ascii="&amp;quot" w:hAnsi="&amp;quot"/>
                <w:color w:val="333333"/>
                <w:sz w:val="21"/>
                <w:szCs w:val="21"/>
                <w:lang w:eastAsia="fr-BE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  <w:lang w:eastAsia="fr-BE"/>
              </w:rPr>
              <w:t>/^\s*((([0-9A-Fa-f]{1,4}:){7}([0-9A-Fa-f]{1,4}|:))|(([0-9A-Fa-f]{1,4}:){6}(:[0-9A-Fa-f]{1,4}|((25[0-5]|2[0-4]\d|1\d\d|[1-9]?\d)(\.(25[0-5]|2[0-4]\d|1\d\d|[1-9]?\d)){3})|:))|(([0-9A-Fa-f]{1,4}:){5}(((:[0-9A-Fa-f]{1,4}){1,2})|:((25[0-5]|2[0-4]\d|1\d\d|[1-9]?\d)(\.(25[0-5]|2[0-4]\d|1\d\d|[1-9]?\d)){3})|:))|(([0-9A-Fa-f]{1,4}:){4}(((:[0-9A-Fa-f]{1,4}){1,3})|((:[0-9A-Fa-f]{1,4})?:((25[0-5]|2[0-4]\d|1\d\d|[1-9]?\d)(\.(25[0-5]|2[0-4]\d|1\d\d|[1-9]?\d)){3}))|:))|(([0-9A-Fa-f]{1,4}:){3}(((:[0-9A-Fa-f]{1,4}){1,4})|((:[0-9A-Fa-f]{1,4}){0,2}:((25[0-5]|2[0-4]\d|1\d\d|[1-9]?\d)(\.(25[0-5]|2[0-4]\d|1\d\d|[1-9]?\d)){3}))|:))|(([0-9A-Fa-f]{1,4}:){2}(((:[0-9A-Fa-f]{1,4}){1,5})|((:[0-9A-Fa-f]{1,4}){0,3}:((25[0-5]|2[0-4]\d|1\d\d|[1-9]?\d)(\.(25[0-5]|2[0-4]\d|1\d\d|[1-9]?\d)){3}))|:))|(([0-9A-Fa-f]{1,4}:){1}(((:[0-9A-Fa-f]{1,4}){1,6})|((:[0-9A-Fa-f]{1,4}){0,4}:((25[0-5]|2[0-4]\d|1\d\d|[1-9]?\d)(\.(25[0-5]|2[0-4]\d|1\d\d|[1-9]?\d)){3}))|:))|(:(((:[0-9A-Fa-f]{1,4}){1,7})|((:[0-9A-Fa-f]{1,4}){0,5}:((25[0-5]|2[0-4]\d|1\d\d|[1-9]?\d)(\.(25[0-5]|2[0-4]\d|1\d\d|[1-9]?\d)){3}))|:)))(%.+)?\s*$/</w:t>
            </w:r>
          </w:p>
        </w:tc>
      </w:tr>
    </w:tbl>
    <w:p w:rsidR="00881F87" w:rsidRDefault="00881F87" w:rsidP="00881F87">
      <w:pPr>
        <w:ind w:left="709"/>
        <w:textAlignment w:val="baseline"/>
        <w:rPr>
          <w:color w:val="172B4D"/>
          <w:sz w:val="20"/>
          <w:szCs w:val="20"/>
          <w:lang w:eastAsia="fr-BE"/>
        </w:rPr>
      </w:pPr>
    </w:p>
    <w:p w:rsidR="00881F87" w:rsidRDefault="00881F87" w:rsidP="00881F87"/>
    <w:sectPr w:rsidR="0088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87A"/>
    <w:multiLevelType w:val="hybridMultilevel"/>
    <w:tmpl w:val="8D2A0B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2343"/>
    <w:multiLevelType w:val="multilevel"/>
    <w:tmpl w:val="F8B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87"/>
    <w:rsid w:val="00264669"/>
    <w:rsid w:val="004F2B96"/>
    <w:rsid w:val="00881F87"/>
    <w:rsid w:val="00C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93746-0E17-4D60-B57C-3EEB749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F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unity.helpsystems.com/forums/intermapper/miscellaneous-topics/5acc4fcf-fa83-e511-80cf-0050568460e4?_ga=2.113564423.1432958022.1523882681-2146416484.152355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IPv6" TargetMode="External"/><Relationship Id="rId5" Type="http://schemas.openxmlformats.org/officeDocument/2006/relationships/hyperlink" Target="https://fr.wikipedia.org/wiki/IP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BCSS-KSZ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Den Bosch (KSZ-BCSS)</dc:creator>
  <cp:keywords/>
  <dc:description/>
  <cp:lastModifiedBy>Peter Van Den Bosch (KSZ-BCSS)</cp:lastModifiedBy>
  <cp:revision>2</cp:revision>
  <dcterms:created xsi:type="dcterms:W3CDTF">2020-01-27T16:11:00Z</dcterms:created>
  <dcterms:modified xsi:type="dcterms:W3CDTF">2020-01-27T16:11:00Z</dcterms:modified>
</cp:coreProperties>
</file>